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6F6" w:rsidRPr="005276F6" w:rsidRDefault="005276F6" w:rsidP="005276F6">
      <w:pPr>
        <w:jc w:val="right"/>
        <w:rPr>
          <w:rFonts w:ascii="Tahoma" w:eastAsia="Times New Roman" w:hAnsi="Tahoma" w:cs="Tahoma"/>
          <w:color w:val="000000" w:themeColor="text1"/>
          <w:sz w:val="20"/>
          <w:szCs w:val="20"/>
        </w:rPr>
      </w:pPr>
      <w:r w:rsidRPr="005276F6">
        <w:rPr>
          <w:rFonts w:ascii="Tahoma" w:eastAsia="Times New Roman" w:hAnsi="Tahoma" w:cs="Tahoma"/>
          <w:color w:val="000000" w:themeColor="text1"/>
          <w:sz w:val="20"/>
          <w:szCs w:val="20"/>
        </w:rPr>
        <w:t>Прило</w:t>
      </w:r>
      <w:r w:rsidR="000F5BAD">
        <w:rPr>
          <w:rFonts w:ascii="Tahoma" w:eastAsia="Times New Roman" w:hAnsi="Tahoma" w:cs="Tahoma"/>
          <w:color w:val="000000" w:themeColor="text1"/>
          <w:sz w:val="20"/>
          <w:szCs w:val="20"/>
        </w:rPr>
        <w:t>жение 1 к договору _________от________</w:t>
      </w:r>
      <w:bookmarkStart w:id="0" w:name="_GoBack"/>
      <w:bookmarkEnd w:id="0"/>
    </w:p>
    <w:p w:rsidR="005276F6" w:rsidRPr="005276F6" w:rsidRDefault="005276F6" w:rsidP="005276F6">
      <w:pPr>
        <w:spacing w:after="0" w:line="240" w:lineRule="auto"/>
        <w:jc w:val="center"/>
        <w:rPr>
          <w:rFonts w:ascii="Tahoma" w:eastAsia="Times New Roman" w:hAnsi="Tahoma" w:cs="Tahoma"/>
          <w:b/>
          <w:color w:val="000000" w:themeColor="text1"/>
          <w:sz w:val="20"/>
          <w:szCs w:val="20"/>
        </w:rPr>
      </w:pPr>
      <w:r w:rsidRPr="005276F6">
        <w:rPr>
          <w:rFonts w:ascii="Tahoma" w:eastAsia="Times New Roman" w:hAnsi="Tahoma" w:cs="Tahoma"/>
          <w:b/>
          <w:color w:val="000000" w:themeColor="text1"/>
          <w:sz w:val="20"/>
          <w:szCs w:val="20"/>
        </w:rPr>
        <w:t>Техническое задание на выполнение работ по</w:t>
      </w:r>
    </w:p>
    <w:p w:rsidR="005276F6" w:rsidRPr="005276F6" w:rsidRDefault="005276F6" w:rsidP="005276F6">
      <w:pPr>
        <w:spacing w:after="0" w:line="240" w:lineRule="auto"/>
        <w:jc w:val="center"/>
        <w:rPr>
          <w:rFonts w:ascii="Tahoma" w:eastAsia="Times New Roman" w:hAnsi="Tahoma" w:cs="Tahoma"/>
          <w:b/>
          <w:color w:val="000000" w:themeColor="text1"/>
          <w:sz w:val="20"/>
          <w:szCs w:val="20"/>
        </w:rPr>
      </w:pPr>
      <w:r w:rsidRPr="005276F6">
        <w:rPr>
          <w:rFonts w:ascii="Tahoma" w:eastAsia="Times New Roman" w:hAnsi="Tahoma" w:cs="Tahoma"/>
          <w:b/>
          <w:color w:val="000000" w:themeColor="text1"/>
          <w:sz w:val="20"/>
          <w:szCs w:val="20"/>
        </w:rPr>
        <w:t>монтажу автоматической установки пожаротушения тонкораспылённой водой в здании по адресу: г. Оренбург, ул. Набережная, 25</w:t>
      </w:r>
    </w:p>
    <w:p w:rsidR="005276F6" w:rsidRPr="005276F6" w:rsidRDefault="005276F6" w:rsidP="005276F6">
      <w:pPr>
        <w:spacing w:after="0" w:line="240" w:lineRule="auto"/>
        <w:jc w:val="center"/>
        <w:rPr>
          <w:rFonts w:ascii="Tahoma" w:eastAsia="Times New Roman" w:hAnsi="Tahoma" w:cs="Tahoma"/>
          <w:color w:val="000000" w:themeColor="text1"/>
          <w:sz w:val="20"/>
          <w:szCs w:val="20"/>
        </w:rPr>
      </w:pPr>
    </w:p>
    <w:tbl>
      <w:tblPr>
        <w:tblStyle w:val="a3"/>
        <w:tblW w:w="9776" w:type="dxa"/>
        <w:tblLook w:val="04A0" w:firstRow="1" w:lastRow="0" w:firstColumn="1" w:lastColumn="0" w:noHBand="0" w:noVBand="1"/>
      </w:tblPr>
      <w:tblGrid>
        <w:gridCol w:w="704"/>
        <w:gridCol w:w="1985"/>
        <w:gridCol w:w="7087"/>
      </w:tblGrid>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п/п</w:t>
            </w:r>
          </w:p>
        </w:tc>
        <w:tc>
          <w:tcPr>
            <w:tcW w:w="1985"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Требования</w:t>
            </w:r>
          </w:p>
          <w:p w:rsidR="005276F6" w:rsidRPr="005276F6" w:rsidRDefault="005276F6" w:rsidP="005276F6">
            <w:pPr>
              <w:jc w:val="both"/>
              <w:rPr>
                <w:rFonts w:ascii="Tahoma" w:hAnsi="Tahoma" w:cs="Tahoma"/>
                <w:color w:val="000000" w:themeColor="text1"/>
                <w:sz w:val="20"/>
                <w:szCs w:val="20"/>
              </w:rPr>
            </w:pPr>
          </w:p>
        </w:tc>
        <w:tc>
          <w:tcPr>
            <w:tcW w:w="7087"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Описание</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1</w:t>
            </w:r>
          </w:p>
        </w:tc>
        <w:tc>
          <w:tcPr>
            <w:tcW w:w="1985" w:type="dxa"/>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Объект закупки</w:t>
            </w:r>
          </w:p>
        </w:tc>
        <w:tc>
          <w:tcPr>
            <w:tcW w:w="7087" w:type="dxa"/>
            <w:hideMark/>
          </w:tcPr>
          <w:p w:rsidR="005276F6" w:rsidRPr="005276F6" w:rsidRDefault="005276F6" w:rsidP="005276F6">
            <w:pPr>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Монтаж автоматической установки пожаротушения тонкораспылённой водой в здании по адресу: г. Оренбург, ул. Набережная, 25.</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2</w:t>
            </w:r>
          </w:p>
        </w:tc>
        <w:tc>
          <w:tcPr>
            <w:tcW w:w="1985" w:type="dxa"/>
            <w:hideMark/>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Место выполнения работ</w:t>
            </w:r>
          </w:p>
        </w:tc>
        <w:tc>
          <w:tcPr>
            <w:tcW w:w="7087" w:type="dxa"/>
          </w:tcPr>
          <w:p w:rsidR="005276F6" w:rsidRPr="005276F6" w:rsidRDefault="005276F6" w:rsidP="005276F6">
            <w:pPr>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Оренбургский филиал АО «</w:t>
            </w:r>
            <w:proofErr w:type="spellStart"/>
            <w:r w:rsidRPr="005276F6">
              <w:rPr>
                <w:rFonts w:ascii="Tahoma" w:hAnsi="Tahoma" w:cs="Tahoma"/>
                <w:color w:val="000000" w:themeColor="text1"/>
                <w:sz w:val="20"/>
                <w:szCs w:val="20"/>
              </w:rPr>
              <w:t>ЭнергосбыТ</w:t>
            </w:r>
            <w:proofErr w:type="spellEnd"/>
            <w:r w:rsidRPr="005276F6">
              <w:rPr>
                <w:rFonts w:ascii="Tahoma" w:hAnsi="Tahoma" w:cs="Tahoma"/>
                <w:color w:val="000000" w:themeColor="text1"/>
                <w:sz w:val="20"/>
                <w:szCs w:val="20"/>
              </w:rPr>
              <w:t xml:space="preserve"> Плюс» по адресу: г. Оренбург, ул. Набережная, 25</w:t>
            </w:r>
          </w:p>
        </w:tc>
      </w:tr>
      <w:tr w:rsidR="00AF61F5" w:rsidRPr="005276F6" w:rsidTr="00DD17C1">
        <w:tc>
          <w:tcPr>
            <w:tcW w:w="704"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3</w:t>
            </w:r>
          </w:p>
        </w:tc>
        <w:tc>
          <w:tcPr>
            <w:tcW w:w="1985" w:type="dxa"/>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Сроки (периоды) выполнения работ</w:t>
            </w:r>
          </w:p>
        </w:tc>
        <w:tc>
          <w:tcPr>
            <w:tcW w:w="7087" w:type="dxa"/>
          </w:tcPr>
          <w:p w:rsidR="005276F6" w:rsidRPr="005276F6" w:rsidRDefault="005276F6" w:rsidP="005276F6">
            <w:pPr>
              <w:tabs>
                <w:tab w:val="num" w:pos="-250"/>
              </w:tabs>
              <w:ind w:right="34"/>
              <w:contextualSpacing/>
              <w:jc w:val="both"/>
              <w:rPr>
                <w:rFonts w:ascii="Tahoma" w:hAnsi="Tahoma" w:cs="Tahoma"/>
                <w:color w:val="000000" w:themeColor="text1"/>
                <w:sz w:val="20"/>
                <w:szCs w:val="20"/>
              </w:rPr>
            </w:pPr>
            <w:r w:rsidRPr="005276F6">
              <w:rPr>
                <w:rFonts w:ascii="Tahoma" w:hAnsi="Tahoma" w:cs="Tahoma"/>
                <w:color w:val="000000" w:themeColor="text1"/>
                <w:sz w:val="20"/>
                <w:szCs w:val="20"/>
              </w:rPr>
              <w:t>Начало выполнения работ: в течении 5 рабочих дней с момента подписания договора обеими сторонами.</w:t>
            </w:r>
          </w:p>
          <w:p w:rsidR="005276F6" w:rsidRPr="005276F6" w:rsidRDefault="00E54E6B" w:rsidP="0090472E">
            <w:pPr>
              <w:tabs>
                <w:tab w:val="num" w:pos="-250"/>
              </w:tabs>
              <w:ind w:right="34"/>
              <w:contextualSpacing/>
              <w:jc w:val="both"/>
              <w:rPr>
                <w:rFonts w:ascii="Tahoma" w:hAnsi="Tahoma" w:cs="Tahoma"/>
                <w:color w:val="000000" w:themeColor="text1"/>
                <w:sz w:val="20"/>
                <w:szCs w:val="20"/>
              </w:rPr>
            </w:pPr>
            <w:r>
              <w:rPr>
                <w:rFonts w:ascii="Tahoma" w:hAnsi="Tahoma" w:cs="Tahoma"/>
                <w:color w:val="000000" w:themeColor="text1"/>
                <w:sz w:val="20"/>
                <w:szCs w:val="20"/>
              </w:rPr>
              <w:t>Окончание Работ: 30.03</w:t>
            </w:r>
            <w:r w:rsidR="0090472E">
              <w:rPr>
                <w:rFonts w:ascii="Tahoma" w:hAnsi="Tahoma" w:cs="Tahoma"/>
                <w:color w:val="000000" w:themeColor="text1"/>
                <w:sz w:val="20"/>
                <w:szCs w:val="20"/>
              </w:rPr>
              <w:t>.</w:t>
            </w:r>
            <w:r w:rsidR="005276F6" w:rsidRPr="005276F6">
              <w:rPr>
                <w:rFonts w:ascii="Tahoma" w:hAnsi="Tahoma" w:cs="Tahoma"/>
                <w:color w:val="000000" w:themeColor="text1"/>
                <w:sz w:val="20"/>
                <w:szCs w:val="20"/>
              </w:rPr>
              <w:t>2023 г.</w:t>
            </w:r>
          </w:p>
        </w:tc>
      </w:tr>
      <w:tr w:rsidR="00AF61F5" w:rsidRPr="005276F6" w:rsidTr="00DD17C1">
        <w:tc>
          <w:tcPr>
            <w:tcW w:w="704"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4</w:t>
            </w:r>
          </w:p>
        </w:tc>
        <w:tc>
          <w:tcPr>
            <w:tcW w:w="1985" w:type="dxa"/>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Вид, перечень и объем работ</w:t>
            </w:r>
          </w:p>
        </w:tc>
        <w:tc>
          <w:tcPr>
            <w:tcW w:w="7087" w:type="dxa"/>
          </w:tcPr>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Подрядчик обязуется своим иждивением выполнить по заданию Заказчика согласно предоставленному проекту (проектной/рабочей документации) и Ведомости работ Приложение № 1 к техническому заданию работы: Поставить и установить модули пожаротушения «ТРВ-Гарант-160-40», а также систему обнаружения пожаров в защищаемых помещениях (далее - АПС). Автоматическая система пожаротушения, (далее - ПТ) предусматривается на базе оборудования (Орион) производства ЗАО НВП «Болид».</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Монтаж сосудов и аппаратов без механизмов в помещении, масса сосудов и аппаратов: 0,5 т.</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xml:space="preserve">Трубопровод </w:t>
            </w:r>
            <w:proofErr w:type="spellStart"/>
            <w:r w:rsidRPr="005276F6">
              <w:rPr>
                <w:rFonts w:ascii="Tahoma" w:hAnsi="Tahoma" w:cs="Tahoma"/>
                <w:color w:val="000000" w:themeColor="text1"/>
                <w:sz w:val="20"/>
                <w:szCs w:val="20"/>
                <w:lang w:eastAsia="ru-RU"/>
              </w:rPr>
              <w:t>дренчерных</w:t>
            </w:r>
            <w:proofErr w:type="spellEnd"/>
            <w:r w:rsidRPr="005276F6">
              <w:rPr>
                <w:rFonts w:ascii="Tahoma" w:hAnsi="Tahoma" w:cs="Tahoma"/>
                <w:color w:val="000000" w:themeColor="text1"/>
                <w:sz w:val="20"/>
                <w:szCs w:val="20"/>
                <w:lang w:eastAsia="ru-RU"/>
              </w:rPr>
              <w:t xml:space="preserve"> установок водяного и пенного пожаротушения из стальных труб, монтируемый из готовых узлов, номинальный диаметр: 40 мм.</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xml:space="preserve">Оросители, насадки установок водяного и пенного пожаротушения </w:t>
            </w:r>
            <w:proofErr w:type="spellStart"/>
            <w:r w:rsidRPr="005276F6">
              <w:rPr>
                <w:rFonts w:ascii="Tahoma" w:hAnsi="Tahoma" w:cs="Tahoma"/>
                <w:color w:val="000000" w:themeColor="text1"/>
                <w:sz w:val="20"/>
                <w:szCs w:val="20"/>
                <w:lang w:eastAsia="ru-RU"/>
              </w:rPr>
              <w:t>дренчерные</w:t>
            </w:r>
            <w:proofErr w:type="spellEnd"/>
            <w:r w:rsidRPr="005276F6">
              <w:rPr>
                <w:rFonts w:ascii="Tahoma" w:hAnsi="Tahoma" w:cs="Tahoma"/>
                <w:color w:val="000000" w:themeColor="text1"/>
                <w:sz w:val="20"/>
                <w:szCs w:val="20"/>
                <w:lang w:eastAsia="ru-RU"/>
              </w:rPr>
              <w:t>, номинальный диаметр: до 25 мм.</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Приборы (далее – ПС) приемно-контрольные, пусковые, концентратор: блок линейный.</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Устройства промежуточные на количество лучей: 1.</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Приборы ПС приемно-контрольные, пусковые, концентратор: блок линейный.</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Приборы ПС приемно-контрольные, пусковые, концентратор: блок линейный.</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proofErr w:type="spellStart"/>
            <w:r w:rsidRPr="005276F6">
              <w:rPr>
                <w:rFonts w:ascii="Tahoma" w:hAnsi="Tahoma" w:cs="Tahoma"/>
                <w:color w:val="000000" w:themeColor="text1"/>
                <w:sz w:val="20"/>
                <w:szCs w:val="20"/>
                <w:lang w:eastAsia="ru-RU"/>
              </w:rPr>
              <w:t>Извещатель</w:t>
            </w:r>
            <w:proofErr w:type="spellEnd"/>
            <w:r w:rsidRPr="005276F6">
              <w:rPr>
                <w:rFonts w:ascii="Tahoma" w:hAnsi="Tahoma" w:cs="Tahoma"/>
                <w:color w:val="000000" w:themeColor="text1"/>
                <w:sz w:val="20"/>
                <w:szCs w:val="20"/>
                <w:lang w:eastAsia="ru-RU"/>
              </w:rPr>
              <w:t xml:space="preserve"> ПС автоматический: дымовой, фотоэлектрический, радиоизотопный, световой в нормальном исполнении.</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Устройства промежуточные на количество лучей: 1.</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xml:space="preserve">Коробка кабельная соединительная или </w:t>
            </w:r>
            <w:proofErr w:type="spellStart"/>
            <w:r w:rsidRPr="005276F6">
              <w:rPr>
                <w:rFonts w:ascii="Tahoma" w:hAnsi="Tahoma" w:cs="Tahoma"/>
                <w:color w:val="000000" w:themeColor="text1"/>
                <w:sz w:val="20"/>
                <w:szCs w:val="20"/>
                <w:lang w:eastAsia="ru-RU"/>
              </w:rPr>
              <w:t>разветвительная</w:t>
            </w:r>
            <w:proofErr w:type="spellEnd"/>
            <w:r w:rsidRPr="005276F6">
              <w:rPr>
                <w:rFonts w:ascii="Tahoma" w:hAnsi="Tahoma" w:cs="Tahoma"/>
                <w:color w:val="000000" w:themeColor="text1"/>
                <w:sz w:val="20"/>
                <w:szCs w:val="20"/>
                <w:lang w:eastAsia="ru-RU"/>
              </w:rPr>
              <w:t>.</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Звонок электрический с кнопкой.</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Устройство ультразвуковое,: блок питания и контроля.</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5</w:t>
            </w:r>
          </w:p>
        </w:tc>
        <w:tc>
          <w:tcPr>
            <w:tcW w:w="1985" w:type="dxa"/>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Требования к порядку выполнения работ</w:t>
            </w:r>
          </w:p>
        </w:tc>
        <w:tc>
          <w:tcPr>
            <w:tcW w:w="7087" w:type="dxa"/>
          </w:tcPr>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1. Подрядчик не имеет права приступать к работам без предварительно разработанного им (или специализированной организацией по его заказу) Проекта производства работ (далее - ППР), согласованного с Заказчиком. Разрешается применение типовых проектов производства работ, типовых технологических карт, с привязкой к месту выполнения работ.</w:t>
            </w:r>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2. Подрядчик до начала производства работ согласовывает с Заказчиком количественный и качественный состав персонала, обеспечивающий безопасное производство работ в соответствии с требованиями действующих н</w:t>
            </w:r>
            <w:r w:rsidR="00D062B8" w:rsidRPr="00AF61F5">
              <w:rPr>
                <w:rFonts w:ascii="Tahoma" w:hAnsi="Tahoma" w:cs="Tahoma"/>
                <w:color w:val="000000" w:themeColor="text1"/>
                <w:sz w:val="20"/>
                <w:szCs w:val="20"/>
              </w:rPr>
              <w:t>ормативно-технических документации</w:t>
            </w:r>
            <w:r w:rsidRPr="005276F6">
              <w:rPr>
                <w:rFonts w:ascii="Tahoma" w:hAnsi="Tahoma" w:cs="Tahoma"/>
                <w:color w:val="000000" w:themeColor="text1"/>
                <w:sz w:val="20"/>
                <w:szCs w:val="20"/>
              </w:rPr>
              <w:t xml:space="preserve"> (далее – НТД).</w:t>
            </w:r>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 xml:space="preserve">3. Работы на объекте должны выполняться согласно ведомости работ и </w:t>
            </w:r>
            <w:r w:rsidRPr="005276F6">
              <w:rPr>
                <w:rFonts w:ascii="Tahoma" w:hAnsi="Tahoma" w:cs="Tahoma"/>
                <w:color w:val="000000" w:themeColor="text1"/>
                <w:sz w:val="20"/>
                <w:szCs w:val="20"/>
              </w:rPr>
              <w:lastRenderedPageBreak/>
              <w:t>проектной/рабочей документации Приложение№ 2; 2.1 к техническому заданию.</w:t>
            </w:r>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4. Перед началом работ необходимо выделить опасные для людей зоны, в которых постоянно действуют или могут действовать опасные факторы, связанные или не связанные с характером выполняемых работ.</w:t>
            </w:r>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5. Подрядчик обеспечивает своевременную сдачу по акту заказчику скрываемых последующими работами или конструкциями ремонтных, монтажных работ, извещает заказчика о готовности к сдаче отремонтированных и смонтированных объектов.</w:t>
            </w:r>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 xml:space="preserve">6. При выполнении скрываемых работ Заказчик контролирует выполнение этих работ в соответствии с СП </w:t>
            </w:r>
            <w:proofErr w:type="gramStart"/>
            <w:r w:rsidRPr="005276F6">
              <w:rPr>
                <w:rFonts w:ascii="Tahoma" w:hAnsi="Tahoma" w:cs="Tahoma"/>
                <w:color w:val="000000" w:themeColor="text1"/>
                <w:sz w:val="20"/>
                <w:szCs w:val="20"/>
              </w:rPr>
              <w:t>68.1333</w:t>
            </w:r>
            <w:r w:rsidR="00D062B8" w:rsidRPr="00AF61F5">
              <w:rPr>
                <w:rFonts w:ascii="Tahoma" w:hAnsi="Tahoma" w:cs="Tahoma"/>
                <w:color w:val="000000" w:themeColor="text1"/>
                <w:sz w:val="20"/>
                <w:szCs w:val="20"/>
              </w:rPr>
              <w:t>0.2017</w:t>
            </w:r>
            <w:r w:rsidRPr="005276F6">
              <w:rPr>
                <w:rFonts w:ascii="Tahoma" w:hAnsi="Tahoma" w:cs="Tahoma"/>
                <w:color w:val="000000" w:themeColor="text1"/>
                <w:sz w:val="20"/>
                <w:szCs w:val="20"/>
              </w:rPr>
              <w:t xml:space="preserve"> .</w:t>
            </w:r>
            <w:proofErr w:type="gramEnd"/>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7. После выполнения работ Подрядчик обязан произвести уборку территории, на которой производились работы, и вывезти мусор в специально отведенное место.</w:t>
            </w:r>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rPr>
              <w:t>8. Оформление актов за выполненные работы формы № КС-2, № КС-3 осуществляется Подрядчиком на основании фактически выполненных объемов работ по утвержденной Заказчиком сметной документации.</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lastRenderedPageBreak/>
              <w:t>6</w:t>
            </w:r>
          </w:p>
        </w:tc>
        <w:tc>
          <w:tcPr>
            <w:tcW w:w="1985" w:type="dxa"/>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Требования по формированию сметной стоимости</w:t>
            </w:r>
          </w:p>
        </w:tc>
        <w:tc>
          <w:tcPr>
            <w:tcW w:w="7087" w:type="dxa"/>
          </w:tcPr>
          <w:p w:rsidR="005276F6" w:rsidRPr="005276F6" w:rsidRDefault="005276F6" w:rsidP="005276F6">
            <w:pPr>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Сметная документация составляется базисно-индексным методом в действующих нормативных базах ТЕР, ФЕР с пересчетом в текущие цены с помощью индексов на дату составления сметы, утвержденных Минстроем РФ.</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w:t>
            </w:r>
          </w:p>
        </w:tc>
        <w:tc>
          <w:tcPr>
            <w:tcW w:w="1985" w:type="dxa"/>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Требования к качеству выполнения работ. Применяемые стандарты, СНиПы и прочие правила</w:t>
            </w:r>
          </w:p>
        </w:tc>
        <w:tc>
          <w:tcPr>
            <w:tcW w:w="7087"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7.1. Все поставляемые материалы должны соответствовать требованиям НТД, быть новыми и ранее не использованными, при изменении типов материалов обязательно согласование с Заказчиком.</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7.2. Все материалы и изделия должны сопровождаться паспортами и сертификатами качества в соответствии с действующими нормами и стандартами. Копии сертификатов и паспорта качества на материалы, используемые при работах, должны быть переданы Заказчику до начала работ.</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7.3. При использовании материалов строго соблюдать рекомендации заводов изготовителей и предоставленного проекта.</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7.4. Для документального подтверждения обоснования стоимости применяемых материалов Подрядчик обязан предоставить счета – фактуры.</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 xml:space="preserve">7.5. Модули пожаротушения тонкораспыленной водой «ТРВ-Гарант-160-40» МУПТВ-160-Г-ВД1-ТУ 4854-505-96450512-2013 (далее «ТРВ-Гарант-160-40»), которые предназначены для локализации и тушения пожаров класса А, </w:t>
            </w:r>
            <w:proofErr w:type="gramStart"/>
            <w:r w:rsidRPr="005276F6">
              <w:rPr>
                <w:rFonts w:ascii="Tahoma" w:hAnsi="Tahoma" w:cs="Tahoma"/>
                <w:color w:val="000000" w:themeColor="text1"/>
                <w:sz w:val="20"/>
                <w:szCs w:val="20"/>
              </w:rPr>
              <w:t>В</w:t>
            </w:r>
            <w:proofErr w:type="gramEnd"/>
            <w:r w:rsidRPr="005276F6">
              <w:rPr>
                <w:rFonts w:ascii="Tahoma" w:hAnsi="Tahoma" w:cs="Tahoma"/>
                <w:color w:val="000000" w:themeColor="text1"/>
                <w:sz w:val="20"/>
                <w:szCs w:val="20"/>
              </w:rPr>
              <w:t xml:space="preserve"> по ГОСТ 27331.</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 xml:space="preserve">7.6. Монтажно-наладочные работы должны выполняться в соответствии с требованиями. РД 78.145-93 </w:t>
            </w:r>
            <w:r w:rsidRPr="005276F6">
              <w:rPr>
                <w:rFonts w:ascii="Tahoma" w:hAnsi="Tahoma" w:cs="Tahoma"/>
                <w:color w:val="000000" w:themeColor="text1"/>
                <w:sz w:val="18"/>
                <w:szCs w:val="18"/>
              </w:rPr>
              <w:t>СИСТЕМЫ И КОМПЛЕКСЫ ОХРАННОЙ,</w:t>
            </w:r>
            <w:r w:rsidRPr="005276F6">
              <w:rPr>
                <w:rFonts w:ascii="Tahoma" w:hAnsi="Tahoma" w:cs="Tahoma"/>
                <w:color w:val="000000" w:themeColor="text1"/>
                <w:sz w:val="20"/>
                <w:szCs w:val="20"/>
              </w:rPr>
              <w:t xml:space="preserve"> </w:t>
            </w:r>
            <w:r w:rsidRPr="005276F6">
              <w:rPr>
                <w:rFonts w:ascii="Tahoma" w:hAnsi="Tahoma" w:cs="Tahoma"/>
                <w:color w:val="000000" w:themeColor="text1"/>
                <w:sz w:val="18"/>
                <w:szCs w:val="18"/>
              </w:rPr>
              <w:t>ПОЖАРНОЙ И ОХРАННО-ПОЖАРНОЙ СИГНАЛИЗАЦИИ (ПРАВИЛА ПРОИЗВОДСТВА И ПРИЕМКИ РАБОТ) и</w:t>
            </w:r>
            <w:r w:rsidRPr="005276F6">
              <w:rPr>
                <w:rFonts w:ascii="Tahoma" w:hAnsi="Tahoma" w:cs="Tahoma"/>
                <w:color w:val="000000" w:themeColor="text1"/>
                <w:sz w:val="20"/>
                <w:szCs w:val="20"/>
              </w:rPr>
              <w:t xml:space="preserve"> требованиями Заказчиками.</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7.7.</w:t>
            </w:r>
            <w:r w:rsidRPr="005276F6">
              <w:rPr>
                <w:color w:val="000000" w:themeColor="text1"/>
              </w:rPr>
              <w:t xml:space="preserve"> </w:t>
            </w:r>
            <w:r w:rsidRPr="005276F6">
              <w:rPr>
                <w:rFonts w:ascii="Tahoma" w:hAnsi="Tahoma" w:cs="Tahoma"/>
                <w:color w:val="000000" w:themeColor="text1"/>
                <w:sz w:val="20"/>
                <w:szCs w:val="20"/>
              </w:rPr>
              <w:t xml:space="preserve">ГОСТ 12.1.004-91 </w:t>
            </w:r>
            <w:r w:rsidRPr="005276F6">
              <w:rPr>
                <w:rFonts w:ascii="Tahoma" w:hAnsi="Tahoma" w:cs="Tahoma"/>
                <w:color w:val="000000" w:themeColor="text1"/>
                <w:sz w:val="16"/>
                <w:szCs w:val="16"/>
              </w:rPr>
              <w:t>МЕЖГОСУДАРСТВЕННЫЙ СТАНДАРТ СИСТЕМА СТАНДАРТОВ БЕЗОПАСНОСТИ ТРУДА</w:t>
            </w:r>
            <w:r w:rsidRPr="005276F6">
              <w:rPr>
                <w:rFonts w:ascii="Tahoma" w:hAnsi="Tahoma" w:cs="Tahoma"/>
                <w:color w:val="000000" w:themeColor="text1"/>
                <w:sz w:val="24"/>
                <w:szCs w:val="24"/>
              </w:rPr>
              <w:t xml:space="preserve"> </w:t>
            </w:r>
            <w:r w:rsidRPr="005276F6">
              <w:rPr>
                <w:rFonts w:ascii="Tahoma" w:hAnsi="Tahoma" w:cs="Tahoma"/>
                <w:color w:val="000000" w:themeColor="text1"/>
                <w:sz w:val="20"/>
                <w:szCs w:val="20"/>
              </w:rPr>
              <w:t>1 Пожарная безопасность. Общие требования.</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7.8.</w:t>
            </w:r>
            <w:r w:rsidRPr="005276F6">
              <w:rPr>
                <w:color w:val="000000" w:themeColor="text1"/>
              </w:rPr>
              <w:t xml:space="preserve"> </w:t>
            </w:r>
            <w:r w:rsidRPr="005276F6">
              <w:rPr>
                <w:rFonts w:ascii="Tahoma" w:hAnsi="Tahoma" w:cs="Tahoma"/>
                <w:color w:val="000000" w:themeColor="text1"/>
                <w:sz w:val="20"/>
                <w:szCs w:val="20"/>
              </w:rPr>
              <w:t>ГОСТ 12.4.009-83 Пожарная техника для защиты объектов. Основные виды.</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7.9.</w:t>
            </w:r>
            <w:r w:rsidRPr="005276F6">
              <w:rPr>
                <w:color w:val="000000" w:themeColor="text1"/>
              </w:rPr>
              <w:t xml:space="preserve"> </w:t>
            </w:r>
            <w:r w:rsidRPr="005276F6">
              <w:rPr>
                <w:rFonts w:ascii="Tahoma" w:hAnsi="Tahoma" w:cs="Tahoma"/>
                <w:color w:val="000000" w:themeColor="text1"/>
                <w:sz w:val="20"/>
                <w:szCs w:val="20"/>
              </w:rPr>
              <w:t>Федеральный закон от 22 июля 2008 г. № 123-ФЗ "Технический регламент о требованиях пожарной безопасности".</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7.10.</w:t>
            </w:r>
            <w:r w:rsidRPr="005276F6">
              <w:rPr>
                <w:color w:val="000000" w:themeColor="text1"/>
              </w:rPr>
              <w:t xml:space="preserve"> </w:t>
            </w:r>
            <w:r w:rsidRPr="005276F6">
              <w:rPr>
                <w:rFonts w:ascii="Tahoma" w:hAnsi="Tahoma" w:cs="Tahoma"/>
                <w:color w:val="000000" w:themeColor="text1"/>
                <w:sz w:val="20"/>
                <w:szCs w:val="20"/>
              </w:rPr>
              <w:t>СП 484 «Свод правил. Системы противопожарной защиты. Системы пожарной сигнализации и автоматизация систем противопожарной защиты.</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8</w:t>
            </w:r>
          </w:p>
        </w:tc>
        <w:tc>
          <w:tcPr>
            <w:tcW w:w="1985" w:type="dxa"/>
          </w:tcPr>
          <w:p w:rsidR="005276F6" w:rsidRPr="005276F6" w:rsidRDefault="005276F6" w:rsidP="005276F6">
            <w:pPr>
              <w:spacing w:line="276" w:lineRule="auto"/>
              <w:rPr>
                <w:rFonts w:ascii="Tahoma" w:hAnsi="Tahoma" w:cs="Tahoma"/>
                <w:color w:val="000000" w:themeColor="text1"/>
                <w:sz w:val="20"/>
                <w:szCs w:val="20"/>
              </w:rPr>
            </w:pPr>
            <w:r w:rsidRPr="005276F6">
              <w:rPr>
                <w:rFonts w:ascii="Tahoma" w:hAnsi="Tahoma" w:cs="Tahoma"/>
                <w:color w:val="000000" w:themeColor="text1"/>
                <w:sz w:val="20"/>
                <w:szCs w:val="20"/>
              </w:rPr>
              <w:t>Требования к обеспечению техники безопасности при проведении работ</w:t>
            </w:r>
          </w:p>
        </w:tc>
        <w:tc>
          <w:tcPr>
            <w:tcW w:w="7087"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8.1. Подрядчик обязан обеспечить свой персонал универсальной технологической оснасткой, средствами механизации, автотранспортной техникой, инструментом, огнетушителями, шкафами для инструмента, приборами, оборудованием, спецодеждой и другими средствами индивидуальной защиты, согласно требованиям Правил техники безопасности, необходимыми для выполнения работ.</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lastRenderedPageBreak/>
              <w:t>8.2. Правила по охране труда при погрузочно-разгрузочных работах и размещении грузов (утверждены Приказом Минтруда России от 28.10.2020 № 753н).</w:t>
            </w:r>
          </w:p>
          <w:p w:rsidR="005276F6" w:rsidRPr="005276F6" w:rsidRDefault="005276F6" w:rsidP="005276F6">
            <w:pPr>
              <w:jc w:val="both"/>
              <w:rPr>
                <w:color w:val="000000" w:themeColor="text1"/>
              </w:rPr>
            </w:pPr>
            <w:r w:rsidRPr="005276F6">
              <w:rPr>
                <w:rFonts w:ascii="Tahoma" w:hAnsi="Tahoma" w:cs="Tahoma"/>
                <w:color w:val="000000" w:themeColor="text1"/>
                <w:sz w:val="20"/>
                <w:szCs w:val="20"/>
              </w:rPr>
              <w:t>8.3. РД 34.03.284-96 Инструкция по организации и производству работ повышенной опасности.</w:t>
            </w:r>
            <w:r w:rsidRPr="005276F6">
              <w:rPr>
                <w:color w:val="000000" w:themeColor="text1"/>
              </w:rPr>
              <w:t xml:space="preserve"> </w:t>
            </w:r>
          </w:p>
          <w:p w:rsidR="005276F6" w:rsidRPr="005276F6" w:rsidRDefault="005276F6" w:rsidP="005276F6">
            <w:pPr>
              <w:jc w:val="both"/>
              <w:rPr>
                <w:rFonts w:ascii="Tahoma" w:hAnsi="Tahoma" w:cs="Tahoma"/>
                <w:color w:val="000000" w:themeColor="text1"/>
                <w:sz w:val="20"/>
                <w:szCs w:val="20"/>
              </w:rPr>
            </w:pPr>
            <w:r w:rsidRPr="005276F6">
              <w:rPr>
                <w:color w:val="000000" w:themeColor="text1"/>
              </w:rPr>
              <w:t xml:space="preserve">8.4. </w:t>
            </w:r>
            <w:r w:rsidRPr="005276F6">
              <w:rPr>
                <w:rFonts w:ascii="Tahoma" w:hAnsi="Tahoma" w:cs="Tahoma"/>
                <w:color w:val="000000" w:themeColor="text1"/>
                <w:sz w:val="20"/>
                <w:szCs w:val="20"/>
              </w:rPr>
              <w:t>Правила по охране труда при работе на высоте (Утверждены Приказом Минтруда России от 16.11.2020 № 782н).</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8.5. Правила противопожарного режима в Российской Федерации (утвержденные постановлением Правительства Российской Федерации от 16.09.2020 г. N 1479 (в редакции от21.05.2021).</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8.6. Федеральный закон от 22.07.2008 N 123-ФЗ Технический регламент о требованиях пожарной безопасности.</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 xml:space="preserve">8.7. Федеральный закон №384-ФЗ «Технический регламент о безопасности зданий и сооружений» </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8.8. РД 34.03.204 Правила безопасности при работе с инструментом и приспособлениями.</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lastRenderedPageBreak/>
              <w:t>9</w:t>
            </w:r>
          </w:p>
        </w:tc>
        <w:tc>
          <w:tcPr>
            <w:tcW w:w="1985" w:type="dxa"/>
          </w:tcPr>
          <w:p w:rsidR="005276F6" w:rsidRPr="005276F6" w:rsidRDefault="005276F6" w:rsidP="005276F6">
            <w:pPr>
              <w:spacing w:line="276" w:lineRule="auto"/>
              <w:rPr>
                <w:rFonts w:ascii="Tahoma" w:hAnsi="Tahoma" w:cs="Tahoma"/>
                <w:color w:val="000000" w:themeColor="text1"/>
                <w:sz w:val="20"/>
                <w:szCs w:val="20"/>
                <w:lang w:eastAsia="ru-RU"/>
              </w:rPr>
            </w:pPr>
            <w:r w:rsidRPr="00AF61F5">
              <w:rPr>
                <w:rFonts w:ascii="Tahoma" w:hAnsi="Tahoma" w:cs="Tahoma"/>
                <w:color w:val="000000" w:themeColor="text1"/>
                <w:sz w:val="20"/>
                <w:szCs w:val="20"/>
                <w:lang w:eastAsia="ru-RU"/>
              </w:rPr>
              <w:t xml:space="preserve">Требования к применяемым материалам и </w:t>
            </w:r>
            <w:r w:rsidR="003C45AB" w:rsidRPr="00AF61F5">
              <w:rPr>
                <w:rFonts w:ascii="Tahoma" w:hAnsi="Tahoma" w:cs="Tahoma"/>
                <w:color w:val="000000" w:themeColor="text1"/>
                <w:sz w:val="20"/>
                <w:szCs w:val="20"/>
                <w:lang w:eastAsia="ru-RU"/>
              </w:rPr>
              <w:t>оборудованию</w:t>
            </w:r>
          </w:p>
        </w:tc>
        <w:tc>
          <w:tcPr>
            <w:tcW w:w="7087" w:type="dxa"/>
          </w:tcPr>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 Материально технические ресурсы (далее – МТР) и оборудование используемые для выполнения работ приобретаются: Подрядчиком, в соответствии с ведомостью работ Приложение № 1 к техническому заданию.</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2. Требования к МТР и оборудованию, приобретаемому Подрядчиком:</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срок изготовления МТР и оборудования должен быть не ранее 2021 года.</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Расходы на приобретение и транспортировку МТР и оборудования включены в договорную цену.</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xml:space="preserve">- Все материалы и изделия, поставляемые Подрядчиком,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Документы необходимо передать под роспись. Предоставить сертификаты пожаробезопасности, подтверждающие соответствие применяемых материалов требованиям </w:t>
            </w:r>
            <w:r w:rsidR="005B1899" w:rsidRPr="00AF61F5">
              <w:rPr>
                <w:rFonts w:ascii="Tahoma" w:hAnsi="Tahoma" w:cs="Tahoma"/>
                <w:color w:val="000000" w:themeColor="text1"/>
                <w:sz w:val="20"/>
                <w:szCs w:val="20"/>
                <w:lang w:eastAsia="ru-RU"/>
              </w:rPr>
              <w:t>Федерального закона от 22.07.2008 №123 (ред. от 14.07.2022)</w:t>
            </w:r>
            <w:r w:rsidRPr="005276F6">
              <w:rPr>
                <w:rFonts w:ascii="Tahoma" w:hAnsi="Tahoma" w:cs="Tahoma"/>
                <w:color w:val="000000" w:themeColor="text1"/>
                <w:sz w:val="20"/>
                <w:szCs w:val="20"/>
                <w:lang w:eastAsia="ru-RU"/>
              </w:rPr>
              <w:t>.</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3. Материалы должны допускаться в производство работ после проведения в</w:t>
            </w:r>
            <w:r w:rsidR="005B1899" w:rsidRPr="00AF61F5">
              <w:rPr>
                <w:rFonts w:ascii="Tahoma" w:hAnsi="Tahoma" w:cs="Tahoma"/>
                <w:color w:val="000000" w:themeColor="text1"/>
                <w:sz w:val="20"/>
                <w:szCs w:val="20"/>
                <w:lang w:eastAsia="ru-RU"/>
              </w:rPr>
              <w:t>ходного контроля в соответствии</w:t>
            </w:r>
            <w:r w:rsidRPr="005276F6">
              <w:rPr>
                <w:rFonts w:ascii="Tahoma" w:hAnsi="Tahoma" w:cs="Tahoma"/>
                <w:color w:val="000000" w:themeColor="text1"/>
                <w:sz w:val="20"/>
                <w:szCs w:val="20"/>
                <w:lang w:eastAsia="ru-RU"/>
              </w:rPr>
              <w:t xml:space="preserve"> СП 48.13330.2019) «Организация строительства» и ГОСТ 24297-2013.</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4. При производстве работ Подрядчик обязан иметь на месте работ и хранить вместе с общим журналом работ заверенные копии технических паспортов и сертификатов (документов качества) на все примененные и применяемые на текущий момент материалы.</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5. В случае если в рабочей документации проектов содержится указание на товарный знак товара/материала, используемый для производства работ, необходимых Заказчику, то участник закупки вправе предложить эквивалент такого товара/материала.</w:t>
            </w:r>
          </w:p>
          <w:p w:rsidR="005276F6" w:rsidRPr="005276F6" w:rsidRDefault="005276F6" w:rsidP="005276F6">
            <w:pPr>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xml:space="preserve">Использование эквивалентных товаров/материалов с техническими характеристиками, не отличающимися и (или) улучшенными от предусмотренных в проектной документации, возможно только при согласовании с Заказчиком и Проектировщиком с внесением изменений в рабочую документацию (далее – РД). Внесение изменений в РД либо разработка соответствующих разделов проектно-сметной документации (далее – ПСД), а также прохождения </w:t>
            </w:r>
            <w:r w:rsidR="002A32F6" w:rsidRPr="00AF61F5">
              <w:rPr>
                <w:rFonts w:ascii="Tahoma" w:hAnsi="Tahoma" w:cs="Tahoma"/>
                <w:color w:val="000000" w:themeColor="text1"/>
                <w:sz w:val="20"/>
                <w:szCs w:val="20"/>
                <w:lang w:eastAsia="ru-RU"/>
              </w:rPr>
              <w:t xml:space="preserve">Экспертизы промышленной безопасности </w:t>
            </w:r>
            <w:r w:rsidRPr="005276F6">
              <w:rPr>
                <w:rFonts w:ascii="Tahoma" w:hAnsi="Tahoma" w:cs="Tahoma"/>
                <w:color w:val="000000" w:themeColor="text1"/>
                <w:sz w:val="20"/>
                <w:szCs w:val="20"/>
                <w:lang w:eastAsia="ru-RU"/>
              </w:rPr>
              <w:t>(далее – ЭПБ) проекта (в случае необходимости) выполняется в счет договорной цены, силами Подрядчика.</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Изменение сроков выполнения работ не допускается.</w:t>
            </w:r>
          </w:p>
        </w:tc>
      </w:tr>
      <w:tr w:rsidR="00AF61F5" w:rsidRPr="005276F6" w:rsidTr="00DD17C1">
        <w:tc>
          <w:tcPr>
            <w:tcW w:w="704"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10</w:t>
            </w:r>
          </w:p>
        </w:tc>
        <w:tc>
          <w:tcPr>
            <w:tcW w:w="1985" w:type="dxa"/>
          </w:tcPr>
          <w:p w:rsidR="005276F6" w:rsidRPr="005276F6" w:rsidRDefault="005276F6" w:rsidP="005276F6">
            <w:pPr>
              <w:shd w:val="clear" w:color="auto" w:fill="FFFFFF"/>
              <w:spacing w:line="276" w:lineRule="auto"/>
              <w:outlineLvl w:val="3"/>
              <w:rPr>
                <w:rFonts w:ascii="Tahoma" w:hAnsi="Tahoma" w:cs="Tahoma"/>
                <w:color w:val="000000" w:themeColor="text1"/>
                <w:sz w:val="20"/>
                <w:szCs w:val="20"/>
              </w:rPr>
            </w:pPr>
            <w:r w:rsidRPr="005276F6">
              <w:rPr>
                <w:rFonts w:ascii="Tahoma" w:hAnsi="Tahoma" w:cs="Tahoma"/>
                <w:color w:val="000000" w:themeColor="text1"/>
                <w:sz w:val="20"/>
                <w:szCs w:val="20"/>
              </w:rPr>
              <w:t>Контроль и приемка выполненных работ</w:t>
            </w:r>
          </w:p>
        </w:tc>
        <w:tc>
          <w:tcPr>
            <w:tcW w:w="7087" w:type="dxa"/>
          </w:tcPr>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10.1. При входном контроле конструкций, изделий, материалов и оборудования проверяются внешним осмотром соответствие их требованиям стандартов или других нормативных документов и рабочей документации, а также наличие и содержание паспортов, сертификатов и других сопроводительных документов.</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lastRenderedPageBreak/>
              <w:t>10.2. Операционный контроль осуществляться в ходе выполнения монтажных работ или производственных операций и обеспечивать своевременное выявление дефектов и принятие мер по их устранению и предупреждению, осуществляют представители Заказчика.</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10.3. Приёмочный контроль осуществляют: специалист, работник отдела УМТО представители Заказчика. При производстве работ по разработке выемок состав контролируемых показателей, допустимые отклонения, объем, и методы контроля должны соответствовать требованиям ГОСТ и СНиП.</w:t>
            </w:r>
          </w:p>
        </w:tc>
      </w:tr>
      <w:tr w:rsidR="00AF61F5" w:rsidRPr="005276F6" w:rsidTr="00DD17C1">
        <w:tc>
          <w:tcPr>
            <w:tcW w:w="704"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lastRenderedPageBreak/>
              <w:t>11</w:t>
            </w:r>
          </w:p>
        </w:tc>
        <w:tc>
          <w:tcPr>
            <w:tcW w:w="1985" w:type="dxa"/>
          </w:tcPr>
          <w:p w:rsidR="005276F6" w:rsidRPr="005276F6" w:rsidRDefault="005276F6" w:rsidP="005276F6">
            <w:pPr>
              <w:shd w:val="clear" w:color="auto" w:fill="FFFFFF"/>
              <w:spacing w:line="276" w:lineRule="auto"/>
              <w:outlineLvl w:val="3"/>
              <w:rPr>
                <w:rFonts w:ascii="Tahoma" w:hAnsi="Tahoma" w:cs="Tahoma"/>
                <w:color w:val="000000" w:themeColor="text1"/>
                <w:sz w:val="20"/>
                <w:szCs w:val="20"/>
              </w:rPr>
            </w:pPr>
            <w:r w:rsidRPr="005276F6">
              <w:rPr>
                <w:rFonts w:ascii="Tahoma" w:hAnsi="Tahoma" w:cs="Tahoma"/>
                <w:color w:val="000000" w:themeColor="text1"/>
                <w:sz w:val="20"/>
                <w:szCs w:val="20"/>
              </w:rPr>
              <w:t>Требования к результату работ. Порядок сдачи и приемки результатов работ</w:t>
            </w:r>
          </w:p>
        </w:tc>
        <w:tc>
          <w:tcPr>
            <w:tcW w:w="7087" w:type="dxa"/>
          </w:tcPr>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Результатом выполненных работ будет являться смонтированная автоматическая установка пожаротушения тонкораспылённой водой в здании по адресу: г. Оренбург, ул. Набережная, 25, в соответствии с требованиями, установленными в Договоре.</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11.1. Подрядчик уведомляет Заказчика о готовности к сдаче-приемке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(форма № КС-2), в полном соответствии со сметой документацией и справки о стоимости выполненных работ и затрат (форма № КС-3). (Также предоставляется счёт-фактура на приобретённые материалы).</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11.2. Заказчик приступает к приемке выполненных работ в течение 3 (трёх)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(форма № КС-2), Справку о стоимости выполненных работ и затрат (форма № КС-3) и иные документы, указанные в п.7.1 Договора, либо мотивированный отказ от приемки с указанием перечня необходимых доработок (недостатков, включая отсутствие документов, указанных в п.7.1. Договора), порядка и сроков их выполнения (устранения).</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11.3. Срок предоставления Заказчиком мотивированного отказа от подписания акта о приемки выполненных работ (форма № КС-2) 7 (семи) рабочих дней после получения от Подрядчика акта.</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11.4. До сдачи результата Работ Подрядчиком должны быть проведены все испытания, предшествующие вводу Объекта ремонта и монтажа в эксплуатацию и предусмотренные соответствующими техническими нормами и правилами.</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xml:space="preserve">11.5. Объект ремонта и монтажа должен соответствовать требованиям Технического задания, соответствующим техническим нормам и правилам и быть готов к эксплуатации, </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11.6. Приемка законченного ремонтом и монтажом Объекта ремонта и монтажа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11.7.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tc>
      </w:tr>
      <w:tr w:rsidR="00AF61F5" w:rsidRPr="005276F6" w:rsidTr="00DD17C1">
        <w:tc>
          <w:tcPr>
            <w:tcW w:w="704"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lastRenderedPageBreak/>
              <w:t>12</w:t>
            </w:r>
          </w:p>
        </w:tc>
        <w:tc>
          <w:tcPr>
            <w:tcW w:w="1985" w:type="dxa"/>
          </w:tcPr>
          <w:p w:rsidR="005276F6" w:rsidRPr="005276F6" w:rsidRDefault="005276F6" w:rsidP="005276F6">
            <w:pPr>
              <w:shd w:val="clear" w:color="auto" w:fill="FFFFFF"/>
              <w:spacing w:line="276" w:lineRule="auto"/>
              <w:jc w:val="both"/>
              <w:outlineLvl w:val="3"/>
              <w:rPr>
                <w:rFonts w:ascii="Tahoma" w:hAnsi="Tahoma" w:cs="Tahoma"/>
                <w:color w:val="000000" w:themeColor="text1"/>
                <w:sz w:val="20"/>
                <w:szCs w:val="20"/>
              </w:rPr>
            </w:pPr>
            <w:r w:rsidRPr="005276F6">
              <w:rPr>
                <w:rFonts w:ascii="Tahoma" w:hAnsi="Tahoma" w:cs="Tahoma"/>
                <w:color w:val="000000" w:themeColor="text1"/>
                <w:sz w:val="20"/>
                <w:szCs w:val="20"/>
              </w:rPr>
              <w:t>Гарантийные обязательства</w:t>
            </w:r>
          </w:p>
        </w:tc>
        <w:tc>
          <w:tcPr>
            <w:tcW w:w="7087" w:type="dxa"/>
          </w:tcPr>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12.1. Гарантийный срок на Результат Работ, включая Работы, Объекта устанавливается 24 (Двадцать четыре) месяца с даты подписания Сторонами акта о приемке выполненных работ (форма № КС-2) свидетельствующего о сдаче приемке Объекта ремонта и монтажа от Подрядчика Заказчику. На материалы модули пожаротушения «ТРВ-Гарант-160-40», а также систему обнаружения пожаров в защищаемых помещениях (АПС) согласно установленных сроков в паспортных данных.</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12.2. Срок уведомления Заказчиком Подрядчика о выявленных Недостатках составляет 5 (пять) рабочих дней с момента обнаружения таких Недостатков.</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12.3. Срок прибытия Представителя Подрядчика в случае обнаружения дефектов составляет 24 (двадцать четыре) часа с момента получения соответствующего уведомления Заказчика, если иной срок не указан в уведомлении.</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12.</w:t>
            </w:r>
            <w:r w:rsidR="00E36A80">
              <w:rPr>
                <w:rFonts w:ascii="Tahoma" w:hAnsi="Tahoma" w:cs="Tahoma"/>
                <w:color w:val="000000" w:themeColor="text1"/>
                <w:sz w:val="20"/>
                <w:szCs w:val="20"/>
                <w:lang w:eastAsia="ru-RU"/>
              </w:rPr>
              <w:t>4. Срок устранения Недостатков 7 (семи</w:t>
            </w:r>
            <w:r w:rsidRPr="005276F6">
              <w:rPr>
                <w:rFonts w:ascii="Tahoma" w:hAnsi="Tahoma" w:cs="Tahoma"/>
                <w:color w:val="000000" w:themeColor="text1"/>
                <w:sz w:val="20"/>
                <w:szCs w:val="20"/>
                <w:lang w:eastAsia="ru-RU"/>
              </w:rP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tc>
      </w:tr>
      <w:tr w:rsidR="00AF61F5" w:rsidRPr="005276F6" w:rsidTr="00DD17C1">
        <w:tc>
          <w:tcPr>
            <w:tcW w:w="704"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13</w:t>
            </w:r>
          </w:p>
        </w:tc>
        <w:tc>
          <w:tcPr>
            <w:tcW w:w="1985" w:type="dxa"/>
          </w:tcPr>
          <w:p w:rsidR="005276F6" w:rsidRPr="005276F6" w:rsidRDefault="005276F6" w:rsidP="005276F6">
            <w:pPr>
              <w:shd w:val="clear" w:color="auto" w:fill="FFFFFF"/>
              <w:spacing w:line="276" w:lineRule="auto"/>
              <w:jc w:val="both"/>
              <w:outlineLvl w:val="3"/>
              <w:rPr>
                <w:rFonts w:ascii="Tahoma" w:hAnsi="Tahoma" w:cs="Tahoma"/>
                <w:color w:val="000000" w:themeColor="text1"/>
                <w:sz w:val="20"/>
                <w:szCs w:val="20"/>
              </w:rPr>
            </w:pPr>
            <w:r w:rsidRPr="005276F6">
              <w:rPr>
                <w:rFonts w:ascii="Tahoma" w:hAnsi="Tahoma" w:cs="Tahoma"/>
                <w:color w:val="000000" w:themeColor="text1"/>
                <w:sz w:val="20"/>
                <w:szCs w:val="20"/>
              </w:rPr>
              <w:t>Приложения</w:t>
            </w:r>
          </w:p>
        </w:tc>
        <w:tc>
          <w:tcPr>
            <w:tcW w:w="7087" w:type="dxa"/>
          </w:tcPr>
          <w:p w:rsidR="005276F6" w:rsidRPr="005276F6" w:rsidRDefault="005276F6" w:rsidP="005276F6">
            <w:pPr>
              <w:numPr>
                <w:ilvl w:val="0"/>
                <w:numId w:val="2"/>
              </w:numPr>
              <w:shd w:val="clear" w:color="auto" w:fill="FFFFFF"/>
              <w:tabs>
                <w:tab w:val="left" w:pos="315"/>
              </w:tabs>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Ведомость работ;</w:t>
            </w:r>
          </w:p>
          <w:p w:rsidR="005276F6" w:rsidRPr="005276F6" w:rsidRDefault="005276F6" w:rsidP="005276F6">
            <w:pPr>
              <w:numPr>
                <w:ilvl w:val="0"/>
                <w:numId w:val="2"/>
              </w:numPr>
              <w:shd w:val="clear" w:color="auto" w:fill="FFFFFF"/>
              <w:tabs>
                <w:tab w:val="left" w:pos="315"/>
              </w:tabs>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Рабочий проект.</w:t>
            </w:r>
          </w:p>
        </w:tc>
      </w:tr>
    </w:tbl>
    <w:p w:rsidR="005276F6" w:rsidRPr="005276F6" w:rsidRDefault="005276F6" w:rsidP="005276F6">
      <w:pPr>
        <w:jc w:val="center"/>
        <w:rPr>
          <w:rFonts w:ascii="Tahoma" w:eastAsia="Times New Roman" w:hAnsi="Tahoma" w:cs="Tahoma"/>
          <w:color w:val="000000" w:themeColor="text1"/>
          <w:sz w:val="20"/>
          <w:szCs w:val="20"/>
        </w:rPr>
      </w:pPr>
    </w:p>
    <w:p w:rsidR="005276F6" w:rsidRPr="005276F6" w:rsidRDefault="005276F6" w:rsidP="005276F6">
      <w:pPr>
        <w:rPr>
          <w:rFonts w:eastAsia="Times New Roman" w:cs="Times New Roman"/>
        </w:rPr>
      </w:pPr>
    </w:p>
    <w:p w:rsidR="005276F6" w:rsidRDefault="005276F6"/>
    <w:p w:rsidR="00A66830" w:rsidRPr="005276F6" w:rsidRDefault="005276F6" w:rsidP="005276F6">
      <w:pPr>
        <w:tabs>
          <w:tab w:val="left" w:pos="941"/>
        </w:tabs>
      </w:pPr>
      <w:r>
        <w:tab/>
      </w:r>
    </w:p>
    <w:sectPr w:rsidR="00A66830" w:rsidRPr="005276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41C27"/>
    <w:multiLevelType w:val="hybridMultilevel"/>
    <w:tmpl w:val="3F6EB3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4BB7BAA"/>
    <w:multiLevelType w:val="multilevel"/>
    <w:tmpl w:val="9EFA8E5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85C"/>
    <w:rsid w:val="0001414B"/>
    <w:rsid w:val="00026AA7"/>
    <w:rsid w:val="000402A8"/>
    <w:rsid w:val="00060489"/>
    <w:rsid w:val="00065AFF"/>
    <w:rsid w:val="00082287"/>
    <w:rsid w:val="00084374"/>
    <w:rsid w:val="00097FCB"/>
    <w:rsid w:val="000E3F4E"/>
    <w:rsid w:val="000E5C63"/>
    <w:rsid w:val="000F5BAD"/>
    <w:rsid w:val="00113C0E"/>
    <w:rsid w:val="001154FD"/>
    <w:rsid w:val="00137788"/>
    <w:rsid w:val="00160697"/>
    <w:rsid w:val="00170B0F"/>
    <w:rsid w:val="001914A9"/>
    <w:rsid w:val="00196E5C"/>
    <w:rsid w:val="001A5F30"/>
    <w:rsid w:val="001B4186"/>
    <w:rsid w:val="001B79E2"/>
    <w:rsid w:val="00214D5B"/>
    <w:rsid w:val="00216D99"/>
    <w:rsid w:val="00251632"/>
    <w:rsid w:val="002537CE"/>
    <w:rsid w:val="0026359C"/>
    <w:rsid w:val="002A14FB"/>
    <w:rsid w:val="002A32F6"/>
    <w:rsid w:val="002E3B10"/>
    <w:rsid w:val="00333E98"/>
    <w:rsid w:val="00360541"/>
    <w:rsid w:val="00372F17"/>
    <w:rsid w:val="00376B9B"/>
    <w:rsid w:val="0038004D"/>
    <w:rsid w:val="00383AB7"/>
    <w:rsid w:val="003C45AB"/>
    <w:rsid w:val="003D4EBB"/>
    <w:rsid w:val="003E678F"/>
    <w:rsid w:val="00404BB0"/>
    <w:rsid w:val="004105A6"/>
    <w:rsid w:val="00415838"/>
    <w:rsid w:val="00417EEE"/>
    <w:rsid w:val="0042623E"/>
    <w:rsid w:val="0043132F"/>
    <w:rsid w:val="00433B29"/>
    <w:rsid w:val="00460A01"/>
    <w:rsid w:val="0047608B"/>
    <w:rsid w:val="00485C02"/>
    <w:rsid w:val="004A1DDB"/>
    <w:rsid w:val="004A54D2"/>
    <w:rsid w:val="004C6FF0"/>
    <w:rsid w:val="004D15E9"/>
    <w:rsid w:val="004E3417"/>
    <w:rsid w:val="004E4A9E"/>
    <w:rsid w:val="004E623B"/>
    <w:rsid w:val="004F67F4"/>
    <w:rsid w:val="004F6FA4"/>
    <w:rsid w:val="0050656E"/>
    <w:rsid w:val="005276F6"/>
    <w:rsid w:val="005337F6"/>
    <w:rsid w:val="0054543E"/>
    <w:rsid w:val="00555FC0"/>
    <w:rsid w:val="00566306"/>
    <w:rsid w:val="005B1899"/>
    <w:rsid w:val="005C4C52"/>
    <w:rsid w:val="005D4B92"/>
    <w:rsid w:val="005D7BDA"/>
    <w:rsid w:val="005E4581"/>
    <w:rsid w:val="005F3258"/>
    <w:rsid w:val="005F4F1A"/>
    <w:rsid w:val="0061571A"/>
    <w:rsid w:val="00627713"/>
    <w:rsid w:val="00630A83"/>
    <w:rsid w:val="00665BF3"/>
    <w:rsid w:val="00670E28"/>
    <w:rsid w:val="00687E6D"/>
    <w:rsid w:val="006B73EB"/>
    <w:rsid w:val="006D595F"/>
    <w:rsid w:val="006D65E1"/>
    <w:rsid w:val="006F1484"/>
    <w:rsid w:val="00711A16"/>
    <w:rsid w:val="00714F73"/>
    <w:rsid w:val="007308F8"/>
    <w:rsid w:val="00741872"/>
    <w:rsid w:val="007666C7"/>
    <w:rsid w:val="00774C1A"/>
    <w:rsid w:val="00782E29"/>
    <w:rsid w:val="007901E2"/>
    <w:rsid w:val="007957C5"/>
    <w:rsid w:val="00796089"/>
    <w:rsid w:val="007A1AB7"/>
    <w:rsid w:val="007C2CC2"/>
    <w:rsid w:val="007C6F84"/>
    <w:rsid w:val="007E47ED"/>
    <w:rsid w:val="007F3632"/>
    <w:rsid w:val="008025C9"/>
    <w:rsid w:val="00812AAA"/>
    <w:rsid w:val="00824EEA"/>
    <w:rsid w:val="00827D84"/>
    <w:rsid w:val="00840E25"/>
    <w:rsid w:val="008427CF"/>
    <w:rsid w:val="00845516"/>
    <w:rsid w:val="00886D0F"/>
    <w:rsid w:val="008A25D7"/>
    <w:rsid w:val="008A4710"/>
    <w:rsid w:val="008B6564"/>
    <w:rsid w:val="008C063D"/>
    <w:rsid w:val="008E5DB0"/>
    <w:rsid w:val="00902755"/>
    <w:rsid w:val="0090472E"/>
    <w:rsid w:val="009431B7"/>
    <w:rsid w:val="00977864"/>
    <w:rsid w:val="009B3EF0"/>
    <w:rsid w:val="009B5064"/>
    <w:rsid w:val="009C15E9"/>
    <w:rsid w:val="009F2DC1"/>
    <w:rsid w:val="00A33A45"/>
    <w:rsid w:val="00A43432"/>
    <w:rsid w:val="00A47B2E"/>
    <w:rsid w:val="00A66830"/>
    <w:rsid w:val="00A90AD5"/>
    <w:rsid w:val="00AA5033"/>
    <w:rsid w:val="00AF61F5"/>
    <w:rsid w:val="00B0751F"/>
    <w:rsid w:val="00B14466"/>
    <w:rsid w:val="00B14D49"/>
    <w:rsid w:val="00B17CE0"/>
    <w:rsid w:val="00B361EF"/>
    <w:rsid w:val="00B4442D"/>
    <w:rsid w:val="00B47A03"/>
    <w:rsid w:val="00B52558"/>
    <w:rsid w:val="00B668B4"/>
    <w:rsid w:val="00B97D20"/>
    <w:rsid w:val="00BC72C2"/>
    <w:rsid w:val="00BF7888"/>
    <w:rsid w:val="00C25158"/>
    <w:rsid w:val="00C35B1C"/>
    <w:rsid w:val="00C438EC"/>
    <w:rsid w:val="00C81179"/>
    <w:rsid w:val="00C93F75"/>
    <w:rsid w:val="00CA08D5"/>
    <w:rsid w:val="00CA2E89"/>
    <w:rsid w:val="00CD131D"/>
    <w:rsid w:val="00CF379D"/>
    <w:rsid w:val="00D062B8"/>
    <w:rsid w:val="00D1026B"/>
    <w:rsid w:val="00D219E0"/>
    <w:rsid w:val="00D455ED"/>
    <w:rsid w:val="00D5185C"/>
    <w:rsid w:val="00D53A34"/>
    <w:rsid w:val="00D90869"/>
    <w:rsid w:val="00D97838"/>
    <w:rsid w:val="00DF14FA"/>
    <w:rsid w:val="00DF51C8"/>
    <w:rsid w:val="00E34664"/>
    <w:rsid w:val="00E36A80"/>
    <w:rsid w:val="00E545DD"/>
    <w:rsid w:val="00E54E6B"/>
    <w:rsid w:val="00E7040D"/>
    <w:rsid w:val="00E75641"/>
    <w:rsid w:val="00E77A3D"/>
    <w:rsid w:val="00E80537"/>
    <w:rsid w:val="00E860F5"/>
    <w:rsid w:val="00EA13FE"/>
    <w:rsid w:val="00EA5650"/>
    <w:rsid w:val="00EB1859"/>
    <w:rsid w:val="00EB3101"/>
    <w:rsid w:val="00EE5E14"/>
    <w:rsid w:val="00EF1643"/>
    <w:rsid w:val="00EF7A10"/>
    <w:rsid w:val="00F14DB0"/>
    <w:rsid w:val="00F24AF1"/>
    <w:rsid w:val="00F25585"/>
    <w:rsid w:val="00F32102"/>
    <w:rsid w:val="00F36350"/>
    <w:rsid w:val="00F605F1"/>
    <w:rsid w:val="00F7184E"/>
    <w:rsid w:val="00F8298B"/>
    <w:rsid w:val="00F97642"/>
    <w:rsid w:val="00FB0BB2"/>
    <w:rsid w:val="00FB475A"/>
    <w:rsid w:val="00FC3EA4"/>
    <w:rsid w:val="00FD66BC"/>
    <w:rsid w:val="00FF5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86159"/>
  <w15:chartTrackingRefBased/>
  <w15:docId w15:val="{C00DE52F-F33D-4FFA-9BE3-D2118B461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276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5</Pages>
  <Words>2051</Words>
  <Characters>11695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Филев Александр Иванович</dc:creator>
  <cp:keywords/>
  <dc:description/>
  <cp:lastModifiedBy>Филев Александр Иванович</cp:lastModifiedBy>
  <cp:revision>13</cp:revision>
  <dcterms:created xsi:type="dcterms:W3CDTF">2022-11-18T09:26:00Z</dcterms:created>
  <dcterms:modified xsi:type="dcterms:W3CDTF">2023-02-01T11:09:00Z</dcterms:modified>
</cp:coreProperties>
</file>